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A644B" w14:textId="07963FAA" w:rsidR="006002B7" w:rsidRPr="00FD3D96" w:rsidRDefault="006002B7" w:rsidP="006002B7">
      <w:pPr>
        <w:shd w:val="clear" w:color="auto" w:fill="FFFFFF"/>
        <w:spacing w:after="100" w:afterAutospacing="1"/>
        <w:jc w:val="center"/>
        <w:outlineLvl w:val="1"/>
        <w:rPr>
          <w:rFonts w:ascii="Formular" w:hAnsi="Formular"/>
          <w:b/>
          <w:bCs/>
          <w:color w:val="FF0000"/>
          <w:sz w:val="62"/>
          <w:szCs w:val="180"/>
        </w:rPr>
      </w:pPr>
      <w:r w:rsidRPr="006002B7">
        <w:rPr>
          <w:rFonts w:ascii="Formular" w:hAnsi="Formular"/>
          <w:b/>
          <w:bCs/>
          <w:color w:val="FF0000"/>
          <w:sz w:val="62"/>
          <w:szCs w:val="180"/>
        </w:rPr>
        <w:t>Graphical Representation of Data</w:t>
      </w:r>
    </w:p>
    <w:p w14:paraId="2A151089" w14:textId="7987D530" w:rsidR="0017047F" w:rsidRPr="006002B7" w:rsidRDefault="0017047F" w:rsidP="0017047F">
      <w:pPr>
        <w:pStyle w:val="Heading3"/>
        <w:shd w:val="clear" w:color="auto" w:fill="FFFFFF"/>
        <w:spacing w:before="0"/>
        <w:jc w:val="center"/>
        <w:rPr>
          <w:rFonts w:ascii="Formular" w:hAnsi="Formular"/>
          <w:color w:val="0070C0"/>
          <w:sz w:val="72"/>
          <w:szCs w:val="72"/>
        </w:rPr>
      </w:pPr>
      <w:r w:rsidRPr="00B2687B">
        <w:rPr>
          <w:rFonts w:ascii="Formular" w:hAnsi="Formular"/>
          <w:b/>
          <w:bCs/>
          <w:color w:val="0070C0"/>
          <w:sz w:val="72"/>
          <w:szCs w:val="72"/>
        </w:rPr>
        <w:t>Data Patterns in Statistics</w:t>
      </w:r>
    </w:p>
    <w:p w14:paraId="3FE60048" w14:textId="77777777" w:rsidR="0017047F" w:rsidRPr="00FD3D96" w:rsidRDefault="0017047F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 xml:space="preserve">In general, we can define the patterns in data as follows: </w:t>
      </w:r>
    </w:p>
    <w:p w14:paraId="5B08ECD4" w14:textId="007266FF" w:rsidR="0017047F" w:rsidRPr="0017047F" w:rsidRDefault="0017047F" w:rsidP="0017047F">
      <w:pPr>
        <w:rPr>
          <w:sz w:val="44"/>
          <w:szCs w:val="44"/>
        </w:rPr>
      </w:pP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>center, spread, shape, and unusual features.</w:t>
      </w:r>
    </w:p>
    <w:p w14:paraId="157A1577" w14:textId="77777777" w:rsidR="0017047F" w:rsidRPr="0017047F" w:rsidRDefault="0017047F" w:rsidP="0017047F">
      <w:pPr>
        <w:rPr>
          <w:sz w:val="44"/>
          <w:szCs w:val="44"/>
        </w:rPr>
      </w:pP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>Some known distributions have some special descriptive labels such as symmetric, bell-shaped, skewed, etc.</w:t>
      </w:r>
    </w:p>
    <w:p w14:paraId="59AEEFDF" w14:textId="6B0A89F2" w:rsidR="006002B7" w:rsidRPr="00FD3D96" w:rsidRDefault="006002B7">
      <w:pPr>
        <w:rPr>
          <w:sz w:val="44"/>
          <w:szCs w:val="44"/>
        </w:rPr>
      </w:pPr>
    </w:p>
    <w:p w14:paraId="3B6F78D7" w14:textId="03BB128B" w:rsidR="0017047F" w:rsidRPr="00FD3D96" w:rsidRDefault="0017047F" w:rsidP="0017047F">
      <w:pPr>
        <w:pStyle w:val="Heading4"/>
        <w:shd w:val="clear" w:color="auto" w:fill="FFFFFF"/>
        <w:spacing w:before="0"/>
        <w:jc w:val="center"/>
        <w:rPr>
          <w:rFonts w:ascii="Formular" w:hAnsi="Formular"/>
          <w:b/>
          <w:bCs/>
          <w:i w:val="0"/>
          <w:iCs w:val="0"/>
          <w:color w:val="0070C0"/>
          <w:sz w:val="46"/>
          <w:szCs w:val="56"/>
        </w:rPr>
      </w:pPr>
      <w:r w:rsidRPr="00FD3D96">
        <w:rPr>
          <w:rFonts w:ascii="Formular" w:hAnsi="Formular"/>
          <w:b/>
          <w:bCs/>
          <w:i w:val="0"/>
          <w:iCs w:val="0"/>
          <w:color w:val="0070C0"/>
          <w:sz w:val="46"/>
          <w:szCs w:val="56"/>
          <w:lang w:val="en-US"/>
        </w:rPr>
        <w:t>1-</w:t>
      </w:r>
      <w:r w:rsidRPr="00FD3D96">
        <w:rPr>
          <w:rFonts w:ascii="Formular" w:hAnsi="Formular"/>
          <w:b/>
          <w:bCs/>
          <w:i w:val="0"/>
          <w:iCs w:val="0"/>
          <w:color w:val="0070C0"/>
          <w:sz w:val="46"/>
          <w:szCs w:val="56"/>
        </w:rPr>
        <w:t>Center</w:t>
      </w:r>
    </w:p>
    <w:p w14:paraId="29393A54" w14:textId="77777777" w:rsidR="0017047F" w:rsidRPr="00FD3D96" w:rsidRDefault="0017047F" w:rsidP="0017047F">
      <w:pPr>
        <w:rPr>
          <w:sz w:val="44"/>
          <w:szCs w:val="44"/>
        </w:rPr>
      </w:pPr>
    </w:p>
    <w:p w14:paraId="74A6261A" w14:textId="77777777" w:rsidR="0017047F" w:rsidRPr="0017047F" w:rsidRDefault="0017047F" w:rsidP="0017047F">
      <w:pPr>
        <w:rPr>
          <w:sz w:val="44"/>
          <w:szCs w:val="44"/>
        </w:rPr>
      </w:pP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>The center of a distribution, graphically, is located at the median of the distribution.</w:t>
      </w:r>
    </w:p>
    <w:p w14:paraId="0E5AFE54" w14:textId="352F2C77" w:rsidR="0017047F" w:rsidRPr="00FD3D96" w:rsidRDefault="0017047F">
      <w:pPr>
        <w:rPr>
          <w:sz w:val="44"/>
          <w:szCs w:val="44"/>
        </w:rPr>
      </w:pPr>
      <w:r w:rsidRPr="00FD3D96">
        <w:rPr>
          <w:noProof/>
          <w:sz w:val="44"/>
          <w:szCs w:val="44"/>
        </w:rPr>
        <w:drawing>
          <wp:inline distT="0" distB="0" distL="0" distR="0" wp14:anchorId="17BC1EA7" wp14:editId="1A9D6726">
            <wp:extent cx="3369501" cy="2225453"/>
            <wp:effectExtent l="0" t="0" r="0" b="0"/>
            <wp:docPr id="1" name="Picture 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hist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880" cy="23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A5A3" w14:textId="76D0294A" w:rsidR="0017047F" w:rsidRPr="00FD3D96" w:rsidRDefault="0017047F">
      <w:pPr>
        <w:rPr>
          <w:sz w:val="44"/>
          <w:szCs w:val="44"/>
        </w:rPr>
      </w:pPr>
      <w:r w:rsidRPr="00FD3D96">
        <w:rPr>
          <w:sz w:val="44"/>
          <w:szCs w:val="44"/>
        </w:rPr>
        <w:br w:type="page"/>
      </w:r>
    </w:p>
    <w:p w14:paraId="4082A9BC" w14:textId="0CDFB50C" w:rsidR="0017047F" w:rsidRPr="00FD3D96" w:rsidRDefault="0017047F" w:rsidP="0017047F">
      <w:pPr>
        <w:pStyle w:val="Heading4"/>
        <w:shd w:val="clear" w:color="auto" w:fill="FFFFFF"/>
        <w:spacing w:before="0"/>
        <w:jc w:val="center"/>
        <w:rPr>
          <w:rFonts w:ascii="Formular" w:hAnsi="Formular"/>
          <w:b/>
          <w:bCs/>
          <w:i w:val="0"/>
          <w:iCs w:val="0"/>
          <w:color w:val="0070C0"/>
          <w:sz w:val="46"/>
          <w:szCs w:val="56"/>
        </w:rPr>
      </w:pPr>
      <w:r w:rsidRPr="00FD3D96">
        <w:rPr>
          <w:rFonts w:ascii="Formular" w:hAnsi="Formular"/>
          <w:b/>
          <w:bCs/>
          <w:i w:val="0"/>
          <w:iCs w:val="0"/>
          <w:color w:val="0070C0"/>
          <w:sz w:val="46"/>
          <w:szCs w:val="56"/>
          <w:lang w:val="en-US"/>
        </w:rPr>
        <w:lastRenderedPageBreak/>
        <w:t>2-</w:t>
      </w:r>
      <w:r w:rsidRPr="00FD3D96">
        <w:rPr>
          <w:rFonts w:ascii="Formular" w:hAnsi="Formular"/>
          <w:b/>
          <w:bCs/>
          <w:i w:val="0"/>
          <w:iCs w:val="0"/>
          <w:color w:val="0070C0"/>
          <w:sz w:val="46"/>
          <w:szCs w:val="56"/>
        </w:rPr>
        <w:t>Spread</w:t>
      </w:r>
    </w:p>
    <w:p w14:paraId="7D31519E" w14:textId="77777777" w:rsidR="00FD3D96" w:rsidRPr="00FD3D96" w:rsidRDefault="00FD3D96" w:rsidP="00FD3D96">
      <w:pPr>
        <w:rPr>
          <w:sz w:val="44"/>
          <w:szCs w:val="44"/>
        </w:rPr>
      </w:pPr>
    </w:p>
    <w:p w14:paraId="6864A5A5" w14:textId="77777777" w:rsidR="0017047F" w:rsidRPr="0017047F" w:rsidRDefault="0017047F" w:rsidP="0017047F">
      <w:pPr>
        <w:rPr>
          <w:sz w:val="44"/>
          <w:szCs w:val="44"/>
        </w:rPr>
      </w:pP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>If the set of observations spreads over a wide range, the spread is greater. If the observations are centered around a single value in a narrower range, then the spread is smaller.</w:t>
      </w:r>
    </w:p>
    <w:p w14:paraId="3FBBE573" w14:textId="33B36FBF" w:rsidR="0017047F" w:rsidRPr="00FD3D96" w:rsidRDefault="0017047F">
      <w:pPr>
        <w:rPr>
          <w:sz w:val="44"/>
          <w:szCs w:val="44"/>
        </w:rPr>
      </w:pPr>
      <w:r w:rsidRPr="00FD3D96">
        <w:rPr>
          <w:noProof/>
          <w:sz w:val="44"/>
          <w:szCs w:val="44"/>
        </w:rPr>
        <w:drawing>
          <wp:inline distT="0" distB="0" distL="0" distR="0" wp14:anchorId="24125BC6" wp14:editId="159A760B">
            <wp:extent cx="6089264" cy="2267211"/>
            <wp:effectExtent l="0" t="0" r="0" b="635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888" cy="23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5088" w14:textId="77777777" w:rsidR="00FD3D96" w:rsidRDefault="00FD3D96">
      <w:pPr>
        <w:rPr>
          <w:sz w:val="44"/>
          <w:szCs w:val="44"/>
        </w:rPr>
      </w:pPr>
    </w:p>
    <w:p w14:paraId="18A1B442" w14:textId="77777777" w:rsidR="00FD3D96" w:rsidRDefault="00FD3D96">
      <w:pPr>
        <w:rPr>
          <w:sz w:val="44"/>
          <w:szCs w:val="44"/>
        </w:rPr>
      </w:pPr>
    </w:p>
    <w:p w14:paraId="52271C58" w14:textId="77777777" w:rsidR="00FD3D96" w:rsidRDefault="00FD3D96">
      <w:pPr>
        <w:rPr>
          <w:sz w:val="44"/>
          <w:szCs w:val="44"/>
        </w:rPr>
      </w:pPr>
    </w:p>
    <w:p w14:paraId="14F5697C" w14:textId="0E8CFF34" w:rsidR="0017047F" w:rsidRPr="00FD3D96" w:rsidRDefault="0017047F">
      <w:pPr>
        <w:rPr>
          <w:sz w:val="44"/>
          <w:szCs w:val="44"/>
        </w:rPr>
      </w:pPr>
      <w:r w:rsidRPr="00FD3D96">
        <w:rPr>
          <w:sz w:val="44"/>
          <w:szCs w:val="44"/>
        </w:rPr>
        <w:br w:type="page"/>
      </w:r>
    </w:p>
    <w:p w14:paraId="4A5DE3B0" w14:textId="4F0559E5" w:rsidR="0017047F" w:rsidRPr="00FD3D96" w:rsidRDefault="0017047F" w:rsidP="0017047F">
      <w:pPr>
        <w:pStyle w:val="Heading4"/>
        <w:shd w:val="clear" w:color="auto" w:fill="FFFFFF"/>
        <w:spacing w:before="0"/>
        <w:jc w:val="center"/>
        <w:rPr>
          <w:rFonts w:ascii="Formular" w:hAnsi="Formular"/>
          <w:b/>
          <w:bCs/>
          <w:i w:val="0"/>
          <w:iCs w:val="0"/>
          <w:color w:val="0070C0"/>
          <w:sz w:val="46"/>
          <w:szCs w:val="56"/>
        </w:rPr>
      </w:pPr>
      <w:r w:rsidRPr="00FD3D96">
        <w:rPr>
          <w:rFonts w:ascii="Formular" w:hAnsi="Formular"/>
          <w:b/>
          <w:bCs/>
          <w:i w:val="0"/>
          <w:iCs w:val="0"/>
          <w:color w:val="0070C0"/>
          <w:sz w:val="46"/>
          <w:szCs w:val="56"/>
          <w:lang w:val="en-US"/>
        </w:rPr>
        <w:lastRenderedPageBreak/>
        <w:t>3-</w:t>
      </w:r>
      <w:r w:rsidRPr="00FD3D96">
        <w:rPr>
          <w:rFonts w:ascii="Formular" w:hAnsi="Formular"/>
          <w:b/>
          <w:bCs/>
          <w:i w:val="0"/>
          <w:iCs w:val="0"/>
          <w:color w:val="0070C0"/>
          <w:sz w:val="46"/>
          <w:szCs w:val="56"/>
        </w:rPr>
        <w:t>Shape</w:t>
      </w:r>
    </w:p>
    <w:p w14:paraId="52C5A9FC" w14:textId="0416FA73" w:rsidR="0017047F" w:rsidRPr="00FD3D96" w:rsidRDefault="0017047F" w:rsidP="0017047F">
      <w:pPr>
        <w:rPr>
          <w:rFonts w:ascii="Formular" w:hAnsi="Formular"/>
          <w:b/>
          <w:bCs/>
          <w:color w:val="0070C0"/>
          <w:sz w:val="39"/>
          <w:szCs w:val="52"/>
          <w:shd w:val="clear" w:color="auto" w:fill="FFFFFF"/>
        </w:rPr>
      </w:pPr>
      <w:r w:rsidRPr="0017047F">
        <w:rPr>
          <w:rFonts w:ascii="Formular" w:hAnsi="Formular"/>
          <w:b/>
          <w:bCs/>
          <w:color w:val="0070C0"/>
          <w:sz w:val="39"/>
          <w:szCs w:val="52"/>
          <w:shd w:val="clear" w:color="auto" w:fill="FFFFFF"/>
        </w:rPr>
        <w:t>Symmetry</w:t>
      </w:r>
    </w:p>
    <w:p w14:paraId="0092AF59" w14:textId="77777777" w:rsidR="0017047F" w:rsidRPr="0017047F" w:rsidRDefault="0017047F" w:rsidP="0017047F">
      <w:pPr>
        <w:rPr>
          <w:sz w:val="44"/>
          <w:szCs w:val="44"/>
        </w:rPr>
      </w:pPr>
    </w:p>
    <w:p w14:paraId="16F01122" w14:textId="5B8444C3" w:rsidR="0017047F" w:rsidRPr="00FD3D96" w:rsidRDefault="0017047F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>In the Normal Distribution, the two sides of the distribution are equal and symmetrical.</w:t>
      </w:r>
    </w:p>
    <w:p w14:paraId="7C4EDA62" w14:textId="41774D7C" w:rsidR="0017047F" w:rsidRDefault="0017047F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FD3D96">
        <w:rPr>
          <w:rFonts w:ascii="Formular" w:hAnsi="Formular"/>
          <w:noProof/>
          <w:color w:val="212529"/>
          <w:sz w:val="39"/>
          <w:szCs w:val="52"/>
          <w:shd w:val="clear" w:color="auto" w:fill="FFFFFF"/>
        </w:rPr>
        <w:drawing>
          <wp:inline distT="0" distB="0" distL="0" distR="0" wp14:anchorId="57172294" wp14:editId="178507FB">
            <wp:extent cx="2118454" cy="1753644"/>
            <wp:effectExtent l="0" t="0" r="254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833" cy="17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6F02" w14:textId="77777777" w:rsidR="00FD3D96" w:rsidRPr="00FD3D96" w:rsidRDefault="00FD3D96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</w:p>
    <w:p w14:paraId="57F52CCA" w14:textId="68DF5AF3" w:rsidR="0017047F" w:rsidRPr="0017047F" w:rsidRDefault="0017047F" w:rsidP="0017047F">
      <w:pPr>
        <w:rPr>
          <w:i/>
          <w:iCs/>
          <w:color w:val="0070C0"/>
          <w:sz w:val="44"/>
          <w:szCs w:val="44"/>
        </w:rPr>
      </w:pPr>
      <w:r w:rsidRPr="0017047F">
        <w:rPr>
          <w:rFonts w:ascii="Formular" w:hAnsi="Formular"/>
          <w:b/>
          <w:bCs/>
          <w:i/>
          <w:iCs/>
          <w:color w:val="0070C0"/>
          <w:sz w:val="39"/>
          <w:szCs w:val="52"/>
          <w:shd w:val="clear" w:color="auto" w:fill="FFFFFF"/>
        </w:rPr>
        <w:t>Number of peaks</w:t>
      </w:r>
    </w:p>
    <w:p w14:paraId="7FD12522" w14:textId="77777777" w:rsidR="0017047F" w:rsidRPr="0017047F" w:rsidRDefault="0017047F" w:rsidP="0017047F">
      <w:pPr>
        <w:rPr>
          <w:sz w:val="44"/>
          <w:szCs w:val="44"/>
        </w:rPr>
      </w:pP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>Distributions with one or multiple peaks.</w:t>
      </w:r>
    </w:p>
    <w:p w14:paraId="655F8CDE" w14:textId="77777777" w:rsidR="0017047F" w:rsidRPr="0017047F" w:rsidRDefault="0017047F" w:rsidP="0017047F">
      <w:pPr>
        <w:rPr>
          <w:sz w:val="44"/>
          <w:szCs w:val="44"/>
        </w:rPr>
      </w:pP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>Distribution with one clear peak is known as unimodal, and distribution with two clear peaks is called bimodal.</w:t>
      </w:r>
    </w:p>
    <w:p w14:paraId="1F7CA6BB" w14:textId="77777777" w:rsidR="0017047F" w:rsidRPr="0017047F" w:rsidRDefault="0017047F" w:rsidP="0017047F">
      <w:pPr>
        <w:rPr>
          <w:sz w:val="44"/>
          <w:szCs w:val="44"/>
        </w:rPr>
      </w:pP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>A single peak symmetric distribution at the center, is referred to as bell-shaped.</w:t>
      </w:r>
    </w:p>
    <w:p w14:paraId="0D7A25C0" w14:textId="344A31F5" w:rsidR="0017047F" w:rsidRPr="00FD3D96" w:rsidRDefault="0017047F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FD3D96">
        <w:rPr>
          <w:rFonts w:ascii="Formular" w:hAnsi="Formular"/>
          <w:noProof/>
          <w:color w:val="212529"/>
          <w:sz w:val="39"/>
          <w:szCs w:val="52"/>
          <w:shd w:val="clear" w:color="auto" w:fill="FFFFFF"/>
        </w:rPr>
        <w:drawing>
          <wp:inline distT="0" distB="0" distL="0" distR="0" wp14:anchorId="5C29AF41" wp14:editId="603BA7F4">
            <wp:extent cx="5943600" cy="2313940"/>
            <wp:effectExtent l="0" t="0" r="2540" b="4445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332A" w14:textId="77777777" w:rsidR="00FD3D96" w:rsidRDefault="00FD3D96" w:rsidP="0017047F">
      <w:pPr>
        <w:rPr>
          <w:rFonts w:ascii="Formular" w:hAnsi="Formular"/>
          <w:b/>
          <w:bCs/>
          <w:i/>
          <w:iCs/>
          <w:color w:val="0070C0"/>
          <w:sz w:val="39"/>
          <w:szCs w:val="52"/>
          <w:shd w:val="clear" w:color="auto" w:fill="FFFFFF"/>
        </w:rPr>
      </w:pPr>
    </w:p>
    <w:p w14:paraId="73E12403" w14:textId="1F2F8A5E" w:rsidR="00FD3D96" w:rsidRDefault="00FD3D96">
      <w:pPr>
        <w:rPr>
          <w:rFonts w:ascii="Formular" w:hAnsi="Formular"/>
          <w:b/>
          <w:bCs/>
          <w:i/>
          <w:iCs/>
          <w:color w:val="0070C0"/>
          <w:sz w:val="39"/>
          <w:szCs w:val="52"/>
          <w:shd w:val="clear" w:color="auto" w:fill="FFFFFF"/>
        </w:rPr>
      </w:pPr>
      <w:r>
        <w:rPr>
          <w:rFonts w:ascii="Formular" w:hAnsi="Formular"/>
          <w:b/>
          <w:bCs/>
          <w:i/>
          <w:iCs/>
          <w:color w:val="0070C0"/>
          <w:sz w:val="39"/>
          <w:szCs w:val="52"/>
          <w:shd w:val="clear" w:color="auto" w:fill="FFFFFF"/>
        </w:rPr>
        <w:br w:type="page"/>
      </w:r>
    </w:p>
    <w:p w14:paraId="7DDBF49D" w14:textId="77777777" w:rsidR="00FD3D96" w:rsidRDefault="00FD3D96" w:rsidP="0017047F">
      <w:pPr>
        <w:rPr>
          <w:rFonts w:ascii="Formular" w:hAnsi="Formular"/>
          <w:b/>
          <w:bCs/>
          <w:i/>
          <w:iCs/>
          <w:color w:val="0070C0"/>
          <w:sz w:val="39"/>
          <w:szCs w:val="52"/>
          <w:shd w:val="clear" w:color="auto" w:fill="FFFFFF"/>
        </w:rPr>
      </w:pPr>
    </w:p>
    <w:p w14:paraId="6079B96D" w14:textId="2A540218" w:rsidR="0017047F" w:rsidRPr="0017047F" w:rsidRDefault="0017047F" w:rsidP="0017047F">
      <w:pPr>
        <w:rPr>
          <w:i/>
          <w:iCs/>
          <w:color w:val="0070C0"/>
          <w:sz w:val="44"/>
          <w:szCs w:val="44"/>
        </w:rPr>
      </w:pPr>
      <w:r w:rsidRPr="0017047F">
        <w:rPr>
          <w:rFonts w:ascii="Formular" w:hAnsi="Formular"/>
          <w:b/>
          <w:bCs/>
          <w:i/>
          <w:iCs/>
          <w:color w:val="0070C0"/>
          <w:sz w:val="39"/>
          <w:szCs w:val="52"/>
          <w:shd w:val="clear" w:color="auto" w:fill="FFFFFF"/>
        </w:rPr>
        <w:t>Skewness</w:t>
      </w:r>
    </w:p>
    <w:p w14:paraId="6E8DE117" w14:textId="54010FB6" w:rsidR="0017047F" w:rsidRPr="0017047F" w:rsidRDefault="0017047F" w:rsidP="0017047F">
      <w:pPr>
        <w:rPr>
          <w:sz w:val="44"/>
          <w:szCs w:val="44"/>
        </w:rPr>
      </w:pPr>
      <w:r w:rsidRPr="00FD3D96"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  <w:t>S</w:t>
      </w: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>ome distributions may have multiple observations on one side of the graph than the other side.</w:t>
      </w:r>
    </w:p>
    <w:p w14:paraId="3B396161" w14:textId="77777777" w:rsidR="0017047F" w:rsidRPr="0017047F" w:rsidRDefault="0017047F" w:rsidP="0017047F">
      <w:pPr>
        <w:rPr>
          <w:sz w:val="44"/>
          <w:szCs w:val="44"/>
        </w:rPr>
      </w:pP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>Distributions having fewer observations towards higher values are said to be skewed right</w:t>
      </w:r>
    </w:p>
    <w:p w14:paraId="50E00606" w14:textId="57AB49D1" w:rsidR="0017047F" w:rsidRPr="0017047F" w:rsidRDefault="0017047F" w:rsidP="0017047F">
      <w:pPr>
        <w:rPr>
          <w:sz w:val="44"/>
          <w:szCs w:val="44"/>
        </w:rPr>
      </w:pPr>
      <w:r w:rsidRPr="00FD3D96"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  <w:t>D</w:t>
      </w:r>
      <w:r w:rsidRPr="0017047F">
        <w:rPr>
          <w:rFonts w:ascii="Formular" w:hAnsi="Formular"/>
          <w:color w:val="212529"/>
          <w:sz w:val="39"/>
          <w:szCs w:val="52"/>
          <w:shd w:val="clear" w:color="auto" w:fill="FFFFFF"/>
        </w:rPr>
        <w:t>istributions with fewer observations towards lower values are said to be skewed left.</w:t>
      </w:r>
    </w:p>
    <w:p w14:paraId="0D8DE586" w14:textId="0E8354DB" w:rsidR="0017047F" w:rsidRDefault="0017047F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FD3D96">
        <w:rPr>
          <w:rFonts w:ascii="Formular" w:hAnsi="Formular"/>
          <w:noProof/>
          <w:color w:val="212529"/>
          <w:sz w:val="39"/>
          <w:szCs w:val="52"/>
          <w:shd w:val="clear" w:color="auto" w:fill="FFFFFF"/>
        </w:rPr>
        <w:drawing>
          <wp:inline distT="0" distB="0" distL="0" distR="0" wp14:anchorId="578CD3F4" wp14:editId="45560815">
            <wp:extent cx="3043825" cy="1963333"/>
            <wp:effectExtent l="0" t="0" r="4445" b="5715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150" cy="19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00B7" w14:textId="77777777" w:rsidR="00FD3D96" w:rsidRPr="00FD3D96" w:rsidRDefault="00FD3D96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</w:p>
    <w:p w14:paraId="451CFE69" w14:textId="77777777" w:rsidR="0017047F" w:rsidRPr="00FD3D96" w:rsidRDefault="0017047F" w:rsidP="0017047F">
      <w:pPr>
        <w:rPr>
          <w:i/>
          <w:iCs/>
          <w:color w:val="0070C0"/>
          <w:sz w:val="44"/>
          <w:szCs w:val="44"/>
        </w:rPr>
      </w:pPr>
      <w:r w:rsidRPr="00FD3D96">
        <w:rPr>
          <w:rFonts w:ascii="Formular" w:hAnsi="Formular"/>
          <w:b/>
          <w:bCs/>
          <w:i/>
          <w:iCs/>
          <w:color w:val="0070C0"/>
          <w:sz w:val="39"/>
          <w:szCs w:val="52"/>
          <w:shd w:val="clear" w:color="auto" w:fill="FFFFFF"/>
        </w:rPr>
        <w:t>Uniform</w:t>
      </w:r>
    </w:p>
    <w:p w14:paraId="548E539C" w14:textId="77777777" w:rsidR="0017047F" w:rsidRPr="00FD3D96" w:rsidRDefault="0017047F" w:rsidP="0017047F">
      <w:pPr>
        <w:rPr>
          <w:sz w:val="44"/>
          <w:szCs w:val="44"/>
        </w:rPr>
      </w:pPr>
      <w:r w:rsidRPr="00FD3D96">
        <w:rPr>
          <w:rFonts w:ascii="Formular" w:hAnsi="Formular"/>
          <w:color w:val="212529"/>
          <w:sz w:val="39"/>
          <w:szCs w:val="52"/>
          <w:shd w:val="clear" w:color="auto" w:fill="FFFFFF"/>
        </w:rPr>
        <w:t>When the set of observations has no peak and have data equally spread across the range of the distribution</w:t>
      </w:r>
    </w:p>
    <w:p w14:paraId="535A67C7" w14:textId="0DDB00C8" w:rsidR="0017047F" w:rsidRPr="00FD3D96" w:rsidRDefault="0017047F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FD3D96">
        <w:rPr>
          <w:rFonts w:ascii="Formular" w:hAnsi="Formular"/>
          <w:noProof/>
          <w:color w:val="212529"/>
          <w:sz w:val="39"/>
          <w:szCs w:val="52"/>
          <w:shd w:val="clear" w:color="auto" w:fill="FFFFFF"/>
        </w:rPr>
        <w:drawing>
          <wp:inline distT="0" distB="0" distL="0" distR="0" wp14:anchorId="59B0D0F3" wp14:editId="15BF3989">
            <wp:extent cx="2204581" cy="2072617"/>
            <wp:effectExtent l="0" t="0" r="5715" b="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479" cy="20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56C8" w14:textId="2B153F72" w:rsidR="0017047F" w:rsidRPr="00FD3D96" w:rsidRDefault="0017047F">
      <w:pPr>
        <w:rPr>
          <w:rFonts w:ascii="Formular" w:eastAsiaTheme="majorEastAsia" w:hAnsi="Formular" w:cstheme="majorBidi"/>
          <w:b/>
          <w:bCs/>
          <w:color w:val="0070C0"/>
          <w:sz w:val="46"/>
          <w:szCs w:val="56"/>
          <w:lang w:val="en-US"/>
        </w:rPr>
      </w:pPr>
      <w:r w:rsidRPr="00FD3D96">
        <w:rPr>
          <w:rFonts w:ascii="Formular" w:hAnsi="Formular"/>
          <w:b/>
          <w:bCs/>
          <w:i/>
          <w:iCs/>
          <w:color w:val="0070C0"/>
          <w:sz w:val="46"/>
          <w:szCs w:val="56"/>
          <w:lang w:val="en-US"/>
        </w:rPr>
        <w:br w:type="page"/>
      </w:r>
    </w:p>
    <w:p w14:paraId="609CC63F" w14:textId="7568FA2A" w:rsidR="0017047F" w:rsidRPr="00FD3D96" w:rsidRDefault="0017047F" w:rsidP="0017047F">
      <w:pPr>
        <w:pStyle w:val="Heading4"/>
        <w:shd w:val="clear" w:color="auto" w:fill="FFFFFF"/>
        <w:spacing w:before="0"/>
        <w:jc w:val="center"/>
        <w:rPr>
          <w:rFonts w:ascii="Formular" w:hAnsi="Formular"/>
          <w:b/>
          <w:bCs/>
          <w:i w:val="0"/>
          <w:iCs w:val="0"/>
          <w:color w:val="0070C0"/>
          <w:sz w:val="46"/>
          <w:szCs w:val="56"/>
        </w:rPr>
      </w:pPr>
      <w:r w:rsidRPr="00FD3D96">
        <w:rPr>
          <w:rFonts w:ascii="Formular" w:hAnsi="Formular"/>
          <w:b/>
          <w:bCs/>
          <w:i w:val="0"/>
          <w:iCs w:val="0"/>
          <w:color w:val="0070C0"/>
          <w:sz w:val="46"/>
          <w:szCs w:val="56"/>
          <w:lang w:val="en-US"/>
        </w:rPr>
        <w:lastRenderedPageBreak/>
        <w:t>4-</w:t>
      </w:r>
      <w:r w:rsidRPr="00FD3D96">
        <w:rPr>
          <w:rFonts w:ascii="Formular" w:hAnsi="Formular"/>
          <w:b/>
          <w:bCs/>
          <w:i w:val="0"/>
          <w:iCs w:val="0"/>
          <w:color w:val="0070C0"/>
          <w:sz w:val="46"/>
          <w:szCs w:val="56"/>
        </w:rPr>
        <w:t>Unusual Features</w:t>
      </w:r>
    </w:p>
    <w:p w14:paraId="796E4F8A" w14:textId="77777777" w:rsidR="0017047F" w:rsidRPr="00FD3D96" w:rsidRDefault="0017047F" w:rsidP="0017047F">
      <w:pPr>
        <w:rPr>
          <w:sz w:val="44"/>
          <w:szCs w:val="44"/>
        </w:rPr>
      </w:pPr>
    </w:p>
    <w:p w14:paraId="084B1FFE" w14:textId="451709AC" w:rsidR="0017047F" w:rsidRPr="00FD3D96" w:rsidRDefault="0017047F" w:rsidP="0017047F">
      <w:pPr>
        <w:rPr>
          <w:rFonts w:ascii="Formular" w:hAnsi="Formular"/>
          <w:b/>
          <w:bCs/>
          <w:i/>
          <w:iCs/>
          <w:color w:val="0070C0"/>
          <w:sz w:val="39"/>
          <w:szCs w:val="52"/>
          <w:shd w:val="clear" w:color="auto" w:fill="FFFFFF"/>
        </w:rPr>
      </w:pPr>
      <w:r w:rsidRPr="00FD3D96">
        <w:rPr>
          <w:rFonts w:ascii="Formular" w:hAnsi="Formular"/>
          <w:b/>
          <w:bCs/>
          <w:i/>
          <w:iCs/>
          <w:color w:val="0070C0"/>
          <w:sz w:val="39"/>
          <w:szCs w:val="52"/>
          <w:shd w:val="clear" w:color="auto" w:fill="FFFFFF"/>
        </w:rPr>
        <w:t>Gaps</w:t>
      </w:r>
    </w:p>
    <w:p w14:paraId="271AC6F8" w14:textId="77777777" w:rsidR="0017047F" w:rsidRPr="00FD3D96" w:rsidRDefault="0017047F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FD3D96">
        <w:rPr>
          <w:rFonts w:ascii="Formular" w:hAnsi="Formular"/>
          <w:color w:val="212529"/>
          <w:sz w:val="39"/>
          <w:szCs w:val="52"/>
          <w:shd w:val="clear" w:color="auto" w:fill="FFFFFF"/>
        </w:rPr>
        <w:t xml:space="preserve">Gaps points to areas of a distribution having no observations. </w:t>
      </w:r>
    </w:p>
    <w:p w14:paraId="2F4C5329" w14:textId="1E1F054B" w:rsidR="0017047F" w:rsidRPr="00FD3D96" w:rsidRDefault="0017047F" w:rsidP="0017047F">
      <w:pPr>
        <w:rPr>
          <w:sz w:val="44"/>
          <w:szCs w:val="44"/>
        </w:rPr>
      </w:pPr>
      <w:r w:rsidRPr="00FD3D96">
        <w:rPr>
          <w:rFonts w:ascii="Formular" w:hAnsi="Formular"/>
          <w:color w:val="212529"/>
          <w:sz w:val="39"/>
          <w:szCs w:val="52"/>
          <w:shd w:val="clear" w:color="auto" w:fill="FFFFFF"/>
        </w:rPr>
        <w:t>Following figure has a gap as there are no observations in the middle of the distribution.</w:t>
      </w:r>
    </w:p>
    <w:p w14:paraId="1FDAE061" w14:textId="77777777" w:rsidR="0017047F" w:rsidRPr="00FD3D96" w:rsidRDefault="0017047F" w:rsidP="0017047F">
      <w:pPr>
        <w:rPr>
          <w:sz w:val="44"/>
          <w:szCs w:val="44"/>
        </w:rPr>
      </w:pPr>
    </w:p>
    <w:p w14:paraId="308C5E58" w14:textId="41375E4C" w:rsidR="0017047F" w:rsidRDefault="0017047F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FD3D96">
        <w:rPr>
          <w:rFonts w:ascii="Formular" w:hAnsi="Formular"/>
          <w:noProof/>
          <w:color w:val="212529"/>
          <w:sz w:val="39"/>
          <w:szCs w:val="52"/>
          <w:shd w:val="clear" w:color="auto" w:fill="FFFFFF"/>
        </w:rPr>
        <w:drawing>
          <wp:inline distT="0" distB="0" distL="0" distR="0" wp14:anchorId="281974BA" wp14:editId="63308BA1">
            <wp:extent cx="3118981" cy="1654793"/>
            <wp:effectExtent l="0" t="0" r="0" b="0"/>
            <wp:docPr id="9" name="Picture 9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, hist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759" cy="168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6015" w14:textId="77777777" w:rsidR="00FD3D96" w:rsidRPr="00FD3D96" w:rsidRDefault="00FD3D96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</w:p>
    <w:p w14:paraId="15683A6D" w14:textId="77777777" w:rsidR="0017047F" w:rsidRPr="00FD3D96" w:rsidRDefault="0017047F" w:rsidP="0017047F">
      <w:pPr>
        <w:rPr>
          <w:i/>
          <w:iCs/>
          <w:color w:val="0070C0"/>
          <w:sz w:val="44"/>
          <w:szCs w:val="44"/>
        </w:rPr>
      </w:pPr>
      <w:r w:rsidRPr="00FD3D96">
        <w:rPr>
          <w:rFonts w:ascii="Formular" w:hAnsi="Formular"/>
          <w:b/>
          <w:bCs/>
          <w:i/>
          <w:iCs/>
          <w:color w:val="0070C0"/>
          <w:sz w:val="39"/>
          <w:szCs w:val="52"/>
          <w:shd w:val="clear" w:color="auto" w:fill="FFFFFF"/>
        </w:rPr>
        <w:t>Outliers</w:t>
      </w:r>
    </w:p>
    <w:p w14:paraId="76E11963" w14:textId="77777777" w:rsidR="0017047F" w:rsidRPr="00FD3D96" w:rsidRDefault="0017047F" w:rsidP="0017047F">
      <w:pPr>
        <w:rPr>
          <w:sz w:val="44"/>
          <w:szCs w:val="44"/>
        </w:rPr>
      </w:pPr>
      <w:r w:rsidRPr="00FD3D96">
        <w:rPr>
          <w:rFonts w:ascii="Formular" w:hAnsi="Formular"/>
          <w:color w:val="212529"/>
          <w:sz w:val="39"/>
          <w:szCs w:val="52"/>
          <w:shd w:val="clear" w:color="auto" w:fill="FFFFFF"/>
        </w:rPr>
        <w:t>Distributions may be characterized by extreme values that differ greatly from the other set of observation data</w:t>
      </w:r>
    </w:p>
    <w:p w14:paraId="5F3ECB7C" w14:textId="6B1A3C46" w:rsidR="00FD3D96" w:rsidRDefault="0017047F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FD3D96">
        <w:rPr>
          <w:rFonts w:ascii="Formular" w:hAnsi="Formular"/>
          <w:noProof/>
          <w:color w:val="212529"/>
          <w:sz w:val="39"/>
          <w:szCs w:val="52"/>
          <w:shd w:val="clear" w:color="auto" w:fill="FFFFFF"/>
        </w:rPr>
        <w:drawing>
          <wp:inline distT="0" distB="0" distL="0" distR="0" wp14:anchorId="7939D481" wp14:editId="19AE5B81">
            <wp:extent cx="3382027" cy="2071853"/>
            <wp:effectExtent l="0" t="0" r="0" b="0"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220" cy="209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4117" w14:textId="77777777" w:rsidR="00FD3D96" w:rsidRDefault="00FD3D96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>
        <w:rPr>
          <w:rFonts w:ascii="Formular" w:hAnsi="Formular"/>
          <w:color w:val="212529"/>
          <w:sz w:val="39"/>
          <w:szCs w:val="52"/>
          <w:shd w:val="clear" w:color="auto" w:fill="FFFFFF"/>
        </w:rPr>
        <w:br w:type="page"/>
      </w:r>
    </w:p>
    <w:p w14:paraId="3EE57019" w14:textId="77777777" w:rsidR="000C72BB" w:rsidRPr="00B2687B" w:rsidRDefault="000C72BB" w:rsidP="000C72BB">
      <w:pPr>
        <w:pStyle w:val="Heading3"/>
        <w:shd w:val="clear" w:color="auto" w:fill="FFFFFF"/>
        <w:spacing w:before="0"/>
        <w:jc w:val="center"/>
        <w:rPr>
          <w:rFonts w:ascii="Formular" w:hAnsi="Formular"/>
          <w:color w:val="0070C0"/>
          <w:sz w:val="72"/>
          <w:szCs w:val="72"/>
        </w:rPr>
      </w:pPr>
      <w:r w:rsidRPr="00B2687B">
        <w:rPr>
          <w:rFonts w:ascii="Formular" w:hAnsi="Formular"/>
          <w:b/>
          <w:bCs/>
          <w:color w:val="0070C0"/>
          <w:sz w:val="72"/>
          <w:szCs w:val="72"/>
        </w:rPr>
        <w:lastRenderedPageBreak/>
        <w:t>Frequency Table</w:t>
      </w:r>
    </w:p>
    <w:p w14:paraId="4B5731B1" w14:textId="030A43AE" w:rsidR="0017047F" w:rsidRDefault="0017047F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</w:p>
    <w:p w14:paraId="611664E7" w14:textId="77777777" w:rsidR="000C72BB" w:rsidRPr="000C72BB" w:rsidRDefault="000C72BB" w:rsidP="000C72BB">
      <w:pPr>
        <w:rPr>
          <w:sz w:val="44"/>
          <w:szCs w:val="44"/>
        </w:rPr>
      </w:pPr>
      <w:r w:rsidRPr="000C72BB">
        <w:rPr>
          <w:rFonts w:ascii="Formular" w:hAnsi="Formular"/>
          <w:color w:val="212529"/>
          <w:sz w:val="39"/>
          <w:szCs w:val="48"/>
          <w:shd w:val="clear" w:color="auto" w:fill="FFFFFF"/>
        </w:rPr>
        <w:t>A </w:t>
      </w:r>
      <w:r w:rsidRPr="000C72BB">
        <w:rPr>
          <w:rFonts w:ascii="Formular" w:hAnsi="Formular"/>
          <w:b/>
          <w:bCs/>
          <w:color w:val="212529"/>
          <w:sz w:val="39"/>
          <w:szCs w:val="48"/>
          <w:shd w:val="clear" w:color="auto" w:fill="FFFFFF"/>
        </w:rPr>
        <w:t>frequency table</w:t>
      </w:r>
      <w:r w:rsidRPr="000C72BB">
        <w:rPr>
          <w:rFonts w:ascii="Formular" w:hAnsi="Formular"/>
          <w:color w:val="212529"/>
          <w:sz w:val="39"/>
          <w:szCs w:val="48"/>
          <w:shd w:val="clear" w:color="auto" w:fill="FFFFFF"/>
        </w:rPr>
        <w:t> is a table that lists items and shows the number of times the items occur. The relative frequency of a category or a numerical value is the associated frequency divided by the total number of data. </w:t>
      </w:r>
    </w:p>
    <w:p w14:paraId="3BD32076" w14:textId="41C285A1" w:rsidR="000C72BB" w:rsidRDefault="000C72BB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  <w:r>
        <w:rPr>
          <w:rFonts w:ascii="Formular" w:hAnsi="Formular"/>
          <w:noProof/>
          <w:color w:val="212529"/>
          <w:sz w:val="39"/>
          <w:szCs w:val="52"/>
          <w:shd w:val="clear" w:color="auto" w:fill="FFFFFF"/>
          <w:lang w:val="en-US"/>
        </w:rPr>
        <w:drawing>
          <wp:inline distT="0" distB="0" distL="0" distR="0" wp14:anchorId="0EEBF834" wp14:editId="05A5B94D">
            <wp:extent cx="5943600" cy="218948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1B02" w14:textId="77777777" w:rsidR="000C72BB" w:rsidRDefault="000C72BB">
      <w:pPr>
        <w:rPr>
          <w:rFonts w:ascii="Formular" w:hAnsi="Formular"/>
          <w:b/>
          <w:bCs/>
          <w:color w:val="0070C0"/>
          <w:sz w:val="56"/>
          <w:szCs w:val="56"/>
        </w:rPr>
      </w:pPr>
    </w:p>
    <w:p w14:paraId="4299477E" w14:textId="53ACCB39" w:rsidR="000C72BB" w:rsidRDefault="000C72BB">
      <w:pPr>
        <w:rPr>
          <w:rFonts w:ascii="Formular" w:eastAsiaTheme="majorEastAsia" w:hAnsi="Formular" w:cstheme="majorBidi"/>
          <w:b/>
          <w:bCs/>
          <w:color w:val="0070C0"/>
          <w:sz w:val="56"/>
          <w:szCs w:val="56"/>
        </w:rPr>
      </w:pPr>
      <w:r>
        <w:rPr>
          <w:rFonts w:ascii="Formular" w:hAnsi="Formular"/>
          <w:b/>
          <w:bCs/>
          <w:color w:val="0070C0"/>
          <w:sz w:val="56"/>
          <w:szCs w:val="56"/>
        </w:rPr>
        <w:br w:type="page"/>
      </w:r>
    </w:p>
    <w:p w14:paraId="553C2542" w14:textId="7F6E394D" w:rsidR="000C72BB" w:rsidRPr="000C72BB" w:rsidRDefault="000C72BB" w:rsidP="000C72BB">
      <w:pPr>
        <w:pStyle w:val="Heading3"/>
        <w:shd w:val="clear" w:color="auto" w:fill="FFFFFF"/>
        <w:spacing w:before="0"/>
        <w:jc w:val="center"/>
        <w:rPr>
          <w:rFonts w:ascii="Formular" w:hAnsi="Formular"/>
          <w:color w:val="0070C0"/>
          <w:sz w:val="56"/>
          <w:szCs w:val="56"/>
        </w:rPr>
      </w:pPr>
      <w:r w:rsidRPr="000C72BB">
        <w:rPr>
          <w:rFonts w:ascii="Formular" w:hAnsi="Formular"/>
          <w:b/>
          <w:bCs/>
          <w:color w:val="0070C0"/>
          <w:sz w:val="56"/>
          <w:szCs w:val="56"/>
        </w:rPr>
        <w:lastRenderedPageBreak/>
        <w:t>Pie Chart</w:t>
      </w:r>
    </w:p>
    <w:p w14:paraId="19F9C944" w14:textId="77777777" w:rsidR="000C72BB" w:rsidRPr="000C72BB" w:rsidRDefault="000C72BB" w:rsidP="000C72BB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0C72BB">
        <w:rPr>
          <w:rFonts w:ascii="Formular" w:hAnsi="Formular"/>
          <w:color w:val="212529"/>
          <w:sz w:val="39"/>
          <w:szCs w:val="52"/>
          <w:shd w:val="clear" w:color="auto" w:fill="FFFFFF"/>
        </w:rPr>
        <w:t>A pie chart is a circle having a “slice of the pie” for each category.</w:t>
      </w:r>
    </w:p>
    <w:p w14:paraId="5E8D5657" w14:textId="18C72D53" w:rsidR="000C72BB" w:rsidRDefault="000C72BB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  <w:r>
        <w:rPr>
          <w:rFonts w:ascii="Formular" w:hAnsi="Formular"/>
          <w:noProof/>
          <w:color w:val="212529"/>
          <w:sz w:val="39"/>
          <w:szCs w:val="52"/>
          <w:shd w:val="clear" w:color="auto" w:fill="FFFFFF"/>
          <w:lang w:val="en-US"/>
        </w:rPr>
        <w:drawing>
          <wp:inline distT="0" distB="0" distL="0" distR="0" wp14:anchorId="6006F95D" wp14:editId="647C4BB5">
            <wp:extent cx="3300937" cy="2054269"/>
            <wp:effectExtent l="0" t="0" r="1270" b="3175"/>
            <wp:docPr id="12" name="Picture 12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pie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60" cy="208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7536" w14:textId="750D8BAE" w:rsidR="000C72BB" w:rsidRDefault="000C72BB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</w:p>
    <w:p w14:paraId="79F13A44" w14:textId="00E0456D" w:rsidR="000C72BB" w:rsidRDefault="000C72BB" w:rsidP="000C72BB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0C72BB">
        <w:rPr>
          <w:rFonts w:ascii="Formular" w:hAnsi="Formular"/>
          <w:color w:val="212529"/>
          <w:sz w:val="39"/>
          <w:szCs w:val="52"/>
          <w:shd w:val="clear" w:color="auto" w:fill="FFFFFF"/>
        </w:rPr>
        <w:t>Pie charts are effective for displaying the relative frequencies of a small number of categories</w:t>
      </w:r>
    </w:p>
    <w:p w14:paraId="36D427F0" w14:textId="77777777" w:rsidR="000C72BB" w:rsidRPr="000C72BB" w:rsidRDefault="000C72BB" w:rsidP="000C72BB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</w:p>
    <w:p w14:paraId="06C80D20" w14:textId="429417C0" w:rsidR="000C72BB" w:rsidRDefault="000C72BB" w:rsidP="000C72BB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0C72BB">
        <w:rPr>
          <w:rFonts w:ascii="Formular" w:hAnsi="Formular"/>
          <w:color w:val="212529"/>
          <w:sz w:val="39"/>
          <w:szCs w:val="52"/>
          <w:shd w:val="clear" w:color="auto" w:fill="FFFFFF"/>
        </w:rPr>
        <w:t>They are not recommended, however, when you have a large number of categories.</w:t>
      </w:r>
    </w:p>
    <w:p w14:paraId="465FFF62" w14:textId="77777777" w:rsidR="000C72BB" w:rsidRPr="000C72BB" w:rsidRDefault="000C72BB" w:rsidP="000C72BB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</w:p>
    <w:p w14:paraId="12792806" w14:textId="77777777" w:rsidR="000C72BB" w:rsidRPr="000C72BB" w:rsidRDefault="000C72BB" w:rsidP="000C72BB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0C72BB">
        <w:rPr>
          <w:rFonts w:ascii="Formular" w:hAnsi="Formular"/>
          <w:color w:val="212529"/>
          <w:sz w:val="39"/>
          <w:szCs w:val="52"/>
          <w:shd w:val="clear" w:color="auto" w:fill="FFFFFF"/>
        </w:rPr>
        <w:t>Pie charts can also be confusing when they are used to compare the outcomes of two different surveys or experiments.</w:t>
      </w:r>
    </w:p>
    <w:p w14:paraId="23B49231" w14:textId="0F71469C" w:rsidR="000C72BB" w:rsidRDefault="000C72BB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</w:p>
    <w:p w14:paraId="40AB2C01" w14:textId="77777777" w:rsidR="000C72BB" w:rsidRPr="000C72BB" w:rsidRDefault="000C72BB" w:rsidP="000C72BB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0C72BB">
        <w:rPr>
          <w:rFonts w:ascii="Formular" w:hAnsi="Formular"/>
          <w:color w:val="212529"/>
          <w:sz w:val="39"/>
          <w:szCs w:val="52"/>
          <w:shd w:val="clear" w:color="auto" w:fill="FFFFFF"/>
        </w:rPr>
        <w:t>When slices become too small, pie charts have to rely on colors, textures or arrows so the reader can understand them.</w:t>
      </w:r>
    </w:p>
    <w:p w14:paraId="07AE78B6" w14:textId="5701E947" w:rsidR="000C72BB" w:rsidRDefault="000C72BB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</w:p>
    <w:p w14:paraId="7F5F228E" w14:textId="7FBD92A6" w:rsidR="000C72BB" w:rsidRDefault="000C72BB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  <w: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  <w:br w:type="page"/>
      </w:r>
    </w:p>
    <w:p w14:paraId="7E68D981" w14:textId="77777777" w:rsidR="000C72BB" w:rsidRPr="000C72BB" w:rsidRDefault="000C72BB" w:rsidP="000C72BB">
      <w:pPr>
        <w:jc w:val="center"/>
        <w:rPr>
          <w:rFonts w:ascii="Formular" w:hAnsi="Formular"/>
          <w:b/>
          <w:bCs/>
          <w:color w:val="0070C0"/>
          <w:sz w:val="56"/>
          <w:szCs w:val="56"/>
          <w:shd w:val="clear" w:color="auto" w:fill="FFFFFF"/>
        </w:rPr>
      </w:pPr>
      <w:r w:rsidRPr="000C72BB">
        <w:rPr>
          <w:rFonts w:ascii="Formular" w:hAnsi="Formular"/>
          <w:b/>
          <w:bCs/>
          <w:color w:val="0070C0"/>
          <w:sz w:val="56"/>
          <w:szCs w:val="56"/>
          <w:shd w:val="clear" w:color="auto" w:fill="FFFFFF"/>
        </w:rPr>
        <w:lastRenderedPageBreak/>
        <w:t>Bar Chart</w:t>
      </w:r>
    </w:p>
    <w:p w14:paraId="4D7F30BE" w14:textId="77777777" w:rsidR="000C72BB" w:rsidRPr="000C72BB" w:rsidRDefault="000C72BB" w:rsidP="000C72BB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0C72BB">
        <w:rPr>
          <w:rFonts w:ascii="Formular" w:hAnsi="Formular"/>
          <w:color w:val="212529"/>
          <w:sz w:val="39"/>
          <w:szCs w:val="52"/>
          <w:shd w:val="clear" w:color="auto" w:fill="FFFFFF"/>
        </w:rPr>
        <w:t>Bar charts can be used to represent frequencies of different categories.</w:t>
      </w:r>
    </w:p>
    <w:p w14:paraId="2C2FF6EC" w14:textId="3167A665" w:rsidR="000C72BB" w:rsidRDefault="000C72BB" w:rsidP="000C72BB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0C72BB">
        <w:rPr>
          <w:rFonts w:ascii="Formular" w:hAnsi="Formular"/>
          <w:color w:val="212529"/>
          <w:sz w:val="39"/>
          <w:szCs w:val="52"/>
          <w:shd w:val="clear" w:color="auto" w:fill="FFFFFF"/>
        </w:rPr>
        <w:t>Typically, the Y-axis shows the number of observations in each category rather than the percentage of observations as is typical in pie charts.</w:t>
      </w:r>
    </w:p>
    <w:p w14:paraId="52A8110E" w14:textId="77777777" w:rsidR="000C72BB" w:rsidRPr="000C72BB" w:rsidRDefault="000C72BB" w:rsidP="000C72BB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0C72BB">
        <w:rPr>
          <w:rFonts w:ascii="Formular" w:hAnsi="Formular"/>
          <w:color w:val="212529"/>
          <w:sz w:val="39"/>
          <w:szCs w:val="52"/>
          <w:shd w:val="clear" w:color="auto" w:fill="FFFFFF"/>
        </w:rPr>
        <w:t>A vertical bar chart is sometimes called a column chart.</w:t>
      </w:r>
    </w:p>
    <w:p w14:paraId="70674535" w14:textId="77777777" w:rsidR="000C72BB" w:rsidRPr="000C72BB" w:rsidRDefault="000C72BB" w:rsidP="000C72BB">
      <w:pPr>
        <w:ind w:left="360"/>
        <w:rPr>
          <w:rFonts w:ascii="Formular" w:hAnsi="Formular"/>
          <w:color w:val="212529"/>
          <w:sz w:val="39"/>
          <w:szCs w:val="52"/>
          <w:shd w:val="clear" w:color="auto" w:fill="FFFFFF"/>
        </w:rPr>
      </w:pPr>
    </w:p>
    <w:p w14:paraId="6E756C9E" w14:textId="6CCE9F8A" w:rsidR="000C72BB" w:rsidRDefault="000C72BB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  <w:r>
        <w:rPr>
          <w:rFonts w:ascii="Formular" w:hAnsi="Formular"/>
          <w:noProof/>
          <w:color w:val="212529"/>
          <w:sz w:val="39"/>
          <w:szCs w:val="52"/>
          <w:shd w:val="clear" w:color="auto" w:fill="FFFFFF"/>
          <w:lang w:val="en-US"/>
        </w:rPr>
        <w:drawing>
          <wp:inline distT="0" distB="0" distL="0" distR="0" wp14:anchorId="38A5746D" wp14:editId="0C221C17">
            <wp:extent cx="2780778" cy="2058251"/>
            <wp:effectExtent l="0" t="0" r="635" b="0"/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128" cy="208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5397" w14:textId="0C529569" w:rsidR="00195C88" w:rsidRDefault="00195C88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</w:p>
    <w:p w14:paraId="573A908B" w14:textId="77777777" w:rsidR="00195C88" w:rsidRDefault="00195C88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</w:p>
    <w:p w14:paraId="6DC2D825" w14:textId="29AABD0E" w:rsidR="00195C88" w:rsidRDefault="00195C88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  <w: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  <w:br w:type="page"/>
      </w:r>
    </w:p>
    <w:p w14:paraId="369EA510" w14:textId="77777777" w:rsidR="00195C88" w:rsidRPr="00195C88" w:rsidRDefault="00195C88" w:rsidP="00195C88">
      <w:pPr>
        <w:jc w:val="center"/>
        <w:rPr>
          <w:rFonts w:ascii="Formular" w:hAnsi="Formular"/>
          <w:color w:val="0070C0"/>
          <w:sz w:val="56"/>
          <w:szCs w:val="56"/>
          <w:shd w:val="clear" w:color="auto" w:fill="FFFFFF"/>
        </w:rPr>
      </w:pPr>
      <w:r w:rsidRPr="00195C88">
        <w:rPr>
          <w:rFonts w:ascii="Formular" w:hAnsi="Formular"/>
          <w:color w:val="0070C0"/>
          <w:sz w:val="56"/>
          <w:szCs w:val="56"/>
          <w:shd w:val="clear" w:color="auto" w:fill="FFFFFF"/>
        </w:rPr>
        <w:lastRenderedPageBreak/>
        <w:t>Histogram</w:t>
      </w:r>
    </w:p>
    <w:p w14:paraId="092E9418" w14:textId="77777777" w:rsidR="00912381" w:rsidRPr="00912381" w:rsidRDefault="00912381" w:rsidP="00912381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912381">
        <w:rPr>
          <w:rFonts w:ascii="Formular" w:hAnsi="Formular"/>
          <w:color w:val="212529"/>
          <w:sz w:val="39"/>
          <w:szCs w:val="52"/>
          <w:shd w:val="clear" w:color="auto" w:fill="FFFFFF"/>
        </w:rPr>
        <w:t>A histogram is a graphical method for displaying the shape of a distribution. It is particularly useful when there are a large number of observations.</w:t>
      </w:r>
    </w:p>
    <w:p w14:paraId="47A1440B" w14:textId="77777777" w:rsidR="00912381" w:rsidRDefault="00912381" w:rsidP="00912381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</w:p>
    <w:p w14:paraId="0FEA2079" w14:textId="11215AB3" w:rsidR="00912381" w:rsidRDefault="00912381" w:rsidP="00912381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  <w:r w:rsidRPr="00912381">
        <w:rPr>
          <w:rFonts w:ascii="Formular" w:hAnsi="Formular"/>
          <w:color w:val="212529"/>
          <w:sz w:val="39"/>
          <w:szCs w:val="52"/>
          <w:shd w:val="clear" w:color="auto" w:fill="FFFFFF"/>
        </w:rPr>
        <w:t xml:space="preserve">To create </w:t>
      </w:r>
      <w: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  <w:t xml:space="preserve">the </w:t>
      </w:r>
      <w:r w:rsidRPr="00912381">
        <w:rPr>
          <w:rFonts w:ascii="Formular" w:hAnsi="Formular"/>
          <w:color w:val="212529"/>
          <w:sz w:val="39"/>
          <w:szCs w:val="52"/>
          <w:shd w:val="clear" w:color="auto" w:fill="FFFFFF"/>
        </w:rPr>
        <w:t xml:space="preserve">table, the range of scores </w:t>
      </w:r>
      <w: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  <w:t>can</w:t>
      </w:r>
      <w:r w:rsidRPr="00912381">
        <w:rPr>
          <w:rFonts w:ascii="Formular" w:hAnsi="Formular"/>
          <w:color w:val="212529"/>
          <w:sz w:val="39"/>
          <w:szCs w:val="52"/>
          <w:shd w:val="clear" w:color="auto" w:fill="FFFFFF"/>
        </w:rPr>
        <w:t xml:space="preserve"> broken into intervals, called class intervals</w:t>
      </w:r>
      <w: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  <w:t>.</w:t>
      </w:r>
    </w:p>
    <w:p w14:paraId="03E3C7C3" w14:textId="500A5A69" w:rsidR="00912381" w:rsidRDefault="00912381" w:rsidP="00912381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912381">
        <w:rPr>
          <w:rFonts w:ascii="Formular" w:hAnsi="Formular"/>
          <w:color w:val="212529"/>
          <w:sz w:val="39"/>
          <w:szCs w:val="52"/>
          <w:shd w:val="clear" w:color="auto" w:fill="FFFFFF"/>
        </w:rPr>
        <w:t>The widths of the class intervals, sometimes called bin widths. Your choice of bin width determines the number of class intervals.</w:t>
      </w:r>
    </w:p>
    <w:p w14:paraId="383B5B51" w14:textId="502CD5DB" w:rsidR="00D67AE6" w:rsidRDefault="00D67AE6" w:rsidP="00912381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</w:p>
    <w:p w14:paraId="63150F51" w14:textId="48112C41" w:rsidR="00D67AE6" w:rsidRPr="00D67AE6" w:rsidRDefault="00D67AE6" w:rsidP="00912381">
      <w:pPr>
        <w:rPr>
          <w:rFonts w:ascii="Formular" w:hAnsi="Formular"/>
          <w:b/>
          <w:bCs/>
          <w:color w:val="212529"/>
          <w:sz w:val="39"/>
          <w:szCs w:val="52"/>
          <w:u w:val="single"/>
          <w:shd w:val="clear" w:color="auto" w:fill="FFFFFF"/>
          <w:lang w:val="en-US"/>
        </w:rPr>
      </w:pPr>
      <w:r w:rsidRPr="00D67AE6">
        <w:rPr>
          <w:rFonts w:ascii="Formular" w:hAnsi="Formular"/>
          <w:b/>
          <w:bCs/>
          <w:color w:val="212529"/>
          <w:sz w:val="39"/>
          <w:szCs w:val="52"/>
          <w:u w:val="single"/>
          <w:shd w:val="clear" w:color="auto" w:fill="FFFFFF"/>
          <w:lang w:val="en-US"/>
        </w:rPr>
        <w:t>Example:</w:t>
      </w:r>
    </w:p>
    <w:p w14:paraId="51809F2B" w14:textId="4E6723BD" w:rsidR="00D67AE6" w:rsidRDefault="00D67AE6" w:rsidP="00D67AE6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D67AE6">
        <w:rPr>
          <w:rFonts w:ascii="Formular" w:hAnsi="Formular"/>
          <w:color w:val="212529"/>
          <w:sz w:val="39"/>
          <w:szCs w:val="52"/>
          <w:shd w:val="clear" w:color="auto" w:fill="FFFFFF"/>
        </w:rPr>
        <w:t xml:space="preserve">250 students on a statistics test. </w:t>
      </w:r>
    </w:p>
    <w:p w14:paraId="31031EC5" w14:textId="65D2F1CF" w:rsidR="00D67AE6" w:rsidRDefault="00D67AE6" w:rsidP="00D67AE6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D67AE6">
        <w:rPr>
          <w:rFonts w:ascii="Formular" w:hAnsi="Formular"/>
          <w:color w:val="212529"/>
          <w:sz w:val="39"/>
          <w:szCs w:val="52"/>
          <w:shd w:val="clear" w:color="auto" w:fill="FFFFFF"/>
        </w:rPr>
        <w:t>The students' scores ranged from 32 to 96.</w:t>
      </w:r>
    </w:p>
    <w:p w14:paraId="13EEEDFE" w14:textId="77777777" w:rsidR="00D67AE6" w:rsidRDefault="00D67AE6" w:rsidP="00D67AE6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  <w:t>A</w:t>
      </w:r>
      <w:r w:rsidRPr="00D67AE6">
        <w:rPr>
          <w:rFonts w:ascii="Formular" w:hAnsi="Formular"/>
          <w:color w:val="212529"/>
          <w:sz w:val="39"/>
          <w:szCs w:val="52"/>
          <w:shd w:val="clear" w:color="auto" w:fill="FFFFFF"/>
        </w:rPr>
        <w:t xml:space="preserve"> simple frequency table would be too big, containing over 100 rows. </w:t>
      </w:r>
    </w:p>
    <w:p w14:paraId="27AD8318" w14:textId="729D345E" w:rsidR="00D67AE6" w:rsidRPr="00D67AE6" w:rsidRDefault="00D67AE6" w:rsidP="00D67AE6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D67AE6">
        <w:rPr>
          <w:rFonts w:ascii="Formular" w:hAnsi="Formular"/>
          <w:color w:val="212529"/>
          <w:sz w:val="39"/>
          <w:szCs w:val="52"/>
          <w:shd w:val="clear" w:color="auto" w:fill="FFFFFF"/>
        </w:rPr>
        <w:t>To simplify the table, we group scores together as shown in table below.</w:t>
      </w:r>
    </w:p>
    <w:p w14:paraId="2E4984A2" w14:textId="6572D490" w:rsidR="00D67AE6" w:rsidRDefault="00D67AE6" w:rsidP="00912381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>
        <w:rPr>
          <w:rFonts w:ascii="Formular" w:hAnsi="Formular"/>
          <w:noProof/>
          <w:color w:val="212529"/>
          <w:sz w:val="39"/>
          <w:szCs w:val="52"/>
          <w:shd w:val="clear" w:color="auto" w:fill="FFFFFF"/>
        </w:rPr>
        <w:drawing>
          <wp:inline distT="0" distB="0" distL="0" distR="0" wp14:anchorId="6262B24F" wp14:editId="51471EC8">
            <wp:extent cx="2562433" cy="2029960"/>
            <wp:effectExtent l="0" t="0" r="3175" b="254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279" cy="2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mular" w:hAnsi="Formular"/>
          <w:noProof/>
          <w:color w:val="212529"/>
          <w:sz w:val="39"/>
          <w:szCs w:val="52"/>
          <w:shd w:val="clear" w:color="auto" w:fill="FFFFFF"/>
        </w:rPr>
        <w:drawing>
          <wp:inline distT="0" distB="0" distL="0" distR="0" wp14:anchorId="01518410" wp14:editId="7E514350">
            <wp:extent cx="3319855" cy="2210400"/>
            <wp:effectExtent l="0" t="0" r="0" b="0"/>
            <wp:docPr id="17" name="Picture 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hist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593" cy="23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3D35" w14:textId="2B8E1750" w:rsidR="00CA4711" w:rsidRDefault="00912381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 w:rsidRPr="00912381">
        <w:rPr>
          <w:rFonts w:ascii="Formular" w:hAnsi="Formular"/>
          <w:color w:val="212529"/>
          <w:sz w:val="39"/>
          <w:szCs w:val="52"/>
          <w:shd w:val="clear" w:color="auto" w:fill="FFFFFF"/>
        </w:rPr>
        <w:t>With bar charts, the labels on the X axis are categorical; with histograms, the labels are quantitative.</w:t>
      </w:r>
      <w:r w:rsidR="00CA4711">
        <w:rPr>
          <w:rFonts w:ascii="Formular" w:hAnsi="Formular"/>
          <w:color w:val="212529"/>
          <w:sz w:val="39"/>
          <w:szCs w:val="52"/>
          <w:shd w:val="clear" w:color="auto" w:fill="FFFFFF"/>
        </w:rPr>
        <w:br w:type="page"/>
      </w:r>
    </w:p>
    <w:p w14:paraId="2EF411D7" w14:textId="77777777" w:rsidR="00CA4711" w:rsidRDefault="00CA4711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</w:p>
    <w:p w14:paraId="7F969FB0" w14:textId="0521119D" w:rsidR="00CA4711" w:rsidRPr="00CA4711" w:rsidRDefault="00CA4711" w:rsidP="00CA4711">
      <w:pPr>
        <w:spacing w:before="100" w:beforeAutospacing="1" w:after="100" w:afterAutospacing="1"/>
        <w:jc w:val="center"/>
        <w:outlineLvl w:val="0"/>
        <w:rPr>
          <w:rFonts w:ascii="Raleway" w:hAnsi="Raleway"/>
          <w:b/>
          <w:bCs/>
          <w:color w:val="0070C0"/>
          <w:kern w:val="36"/>
          <w:sz w:val="56"/>
          <w:szCs w:val="56"/>
        </w:rPr>
      </w:pPr>
      <w:r w:rsidRPr="00CA4711">
        <w:rPr>
          <w:rFonts w:ascii="Raleway" w:hAnsi="Raleway"/>
          <w:b/>
          <w:bCs/>
          <w:color w:val="0070C0"/>
          <w:kern w:val="36"/>
          <w:sz w:val="56"/>
          <w:szCs w:val="56"/>
        </w:rPr>
        <w:t>Difference Between Histogram and Bar Graph</w:t>
      </w:r>
    </w:p>
    <w:p w14:paraId="172DD061" w14:textId="4CCB8B29" w:rsidR="00CA4711" w:rsidRDefault="00CA4711" w:rsidP="00CA4711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  <w:t>T</w:t>
      </w:r>
      <w:r w:rsidRPr="00CA4711">
        <w:rPr>
          <w:rFonts w:ascii="Formular" w:hAnsi="Formular"/>
          <w:color w:val="212529"/>
          <w:sz w:val="39"/>
          <w:szCs w:val="52"/>
          <w:shd w:val="clear" w:color="auto" w:fill="FFFFFF"/>
        </w:rPr>
        <w:t xml:space="preserve">hat there are gaps between bars in a bar </w:t>
      </w:r>
      <w:proofErr w:type="gramStart"/>
      <w:r w:rsidRPr="00CA4711">
        <w:rPr>
          <w:rFonts w:ascii="Formular" w:hAnsi="Formular"/>
          <w:color w:val="212529"/>
          <w:sz w:val="39"/>
          <w:szCs w:val="52"/>
          <w:shd w:val="clear" w:color="auto" w:fill="FFFFFF"/>
        </w:rPr>
        <w:t>graph</w:t>
      </w:r>
      <w: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  <w:t>(</w:t>
      </w:r>
      <w:proofErr w:type="gramEnd"/>
      <w: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  <w:t>Bar Chart)</w:t>
      </w:r>
      <w:r w:rsidRPr="00CA4711">
        <w:rPr>
          <w:rFonts w:ascii="Formular" w:hAnsi="Formular"/>
          <w:color w:val="212529"/>
          <w:sz w:val="39"/>
          <w:szCs w:val="52"/>
          <w:shd w:val="clear" w:color="auto" w:fill="FFFFFF"/>
        </w:rPr>
        <w:t xml:space="preserve"> but in the histogram, the bars are adjacent to each other.</w:t>
      </w:r>
    </w:p>
    <w:p w14:paraId="37A67B43" w14:textId="25CFFDC9" w:rsidR="00CA4711" w:rsidRDefault="00CA4711" w:rsidP="00CA4711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  <w:r>
        <w:rPr>
          <w:rFonts w:ascii="Formular" w:hAnsi="Formular"/>
          <w:noProof/>
          <w:color w:val="212529"/>
          <w:sz w:val="39"/>
          <w:szCs w:val="52"/>
          <w:shd w:val="clear" w:color="auto" w:fill="FFFFFF"/>
        </w:rPr>
        <w:drawing>
          <wp:inline distT="0" distB="0" distL="0" distR="0" wp14:anchorId="036DCC25" wp14:editId="3E38D855">
            <wp:extent cx="5943600" cy="293497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6328" w14:textId="08DE8DFC" w:rsidR="00CA4711" w:rsidRPr="00CA4711" w:rsidRDefault="00CA4711" w:rsidP="00CA4711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A4711" w14:paraId="033CDFD6" w14:textId="77777777" w:rsidTr="00CA4711">
        <w:tc>
          <w:tcPr>
            <w:tcW w:w="4675" w:type="dxa"/>
          </w:tcPr>
          <w:p w14:paraId="34C70251" w14:textId="7B7AEE2B" w:rsidR="00CA4711" w:rsidRPr="00CA4711" w:rsidRDefault="00CA4711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</w:pPr>
            <w:r w:rsidRPr="00CA4711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compare different categories of data</w:t>
            </w:r>
            <w: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  <w:t>(Spanish, Chinese…)</w:t>
            </w:r>
          </w:p>
        </w:tc>
        <w:tc>
          <w:tcPr>
            <w:tcW w:w="4675" w:type="dxa"/>
          </w:tcPr>
          <w:p w14:paraId="014CBD94" w14:textId="77777777" w:rsidR="00CA4711" w:rsidRDefault="00CA4711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</w:pPr>
            <w: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  <w:t xml:space="preserve">One </w:t>
            </w:r>
            <w:proofErr w:type="gramStart"/>
            <w: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  <w:t>category(</w:t>
            </w:r>
            <w:proofErr w:type="gramEnd"/>
            <w: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  <w:t>GDP)</w:t>
            </w:r>
          </w:p>
          <w:p w14:paraId="51B0B5D7" w14:textId="6ACF29A4" w:rsidR="00CA4711" w:rsidRPr="00CA4711" w:rsidRDefault="00CA4711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</w:pPr>
            <w:r w:rsidRPr="00CA4711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frequency of numerical data.</w:t>
            </w:r>
          </w:p>
        </w:tc>
      </w:tr>
      <w:tr w:rsidR="00CA4711" w14:paraId="57E66434" w14:textId="77777777" w:rsidTr="00CA4711">
        <w:tc>
          <w:tcPr>
            <w:tcW w:w="4675" w:type="dxa"/>
          </w:tcPr>
          <w:p w14:paraId="5163C957" w14:textId="12EB1B6E" w:rsidR="00CA4711" w:rsidRDefault="00CA4711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</w:pPr>
            <w:r w:rsidRPr="00CA4711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Comparison of discrete variables</w:t>
            </w:r>
          </w:p>
        </w:tc>
        <w:tc>
          <w:tcPr>
            <w:tcW w:w="4675" w:type="dxa"/>
          </w:tcPr>
          <w:p w14:paraId="7C2FFC13" w14:textId="682FECDD" w:rsidR="00CA4711" w:rsidRDefault="00CA4711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</w:pPr>
            <w:r w:rsidRPr="00CA4711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Distribution of non-discrete variables</w:t>
            </w:r>
          </w:p>
        </w:tc>
      </w:tr>
      <w:tr w:rsidR="00CA4711" w14:paraId="6C9DF495" w14:textId="77777777" w:rsidTr="00CA4711">
        <w:tc>
          <w:tcPr>
            <w:tcW w:w="4675" w:type="dxa"/>
          </w:tcPr>
          <w:p w14:paraId="3C9F101C" w14:textId="756CE259" w:rsidR="00CA4711" w:rsidRDefault="00CA4711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</w:pPr>
            <w:r w:rsidRPr="00CA4711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Categorical data</w:t>
            </w:r>
          </w:p>
        </w:tc>
        <w:tc>
          <w:tcPr>
            <w:tcW w:w="4675" w:type="dxa"/>
          </w:tcPr>
          <w:p w14:paraId="3D39C742" w14:textId="30464FB2" w:rsidR="00CA4711" w:rsidRDefault="00CA4711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</w:pPr>
            <w:r w:rsidRPr="00CA4711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Quantitative data</w:t>
            </w:r>
          </w:p>
        </w:tc>
      </w:tr>
      <w:tr w:rsidR="00CA4711" w14:paraId="0A6F7128" w14:textId="77777777" w:rsidTr="00CA4711">
        <w:tc>
          <w:tcPr>
            <w:tcW w:w="4675" w:type="dxa"/>
          </w:tcPr>
          <w:p w14:paraId="2FDC1115" w14:textId="63442B2A" w:rsidR="00CA4711" w:rsidRPr="00CA4711" w:rsidRDefault="00075684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</w:pPr>
            <w:r w:rsidRPr="00075684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there are spaces between bars.</w:t>
            </w:r>
          </w:p>
        </w:tc>
        <w:tc>
          <w:tcPr>
            <w:tcW w:w="4675" w:type="dxa"/>
          </w:tcPr>
          <w:p w14:paraId="288827E6" w14:textId="5C23508F" w:rsidR="00CA4711" w:rsidRPr="00CA4711" w:rsidRDefault="00075684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</w:pPr>
            <w:r w:rsidRPr="00075684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there are no spaces between bars</w:t>
            </w:r>
          </w:p>
        </w:tc>
      </w:tr>
      <w:tr w:rsidR="00075684" w14:paraId="0576B2ED" w14:textId="77777777" w:rsidTr="00CA4711">
        <w:tc>
          <w:tcPr>
            <w:tcW w:w="4675" w:type="dxa"/>
          </w:tcPr>
          <w:p w14:paraId="7E9A25C2" w14:textId="046AEC12" w:rsidR="00075684" w:rsidRPr="00075684" w:rsidRDefault="00075684" w:rsidP="00075684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</w:pPr>
            <w: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  <w:lastRenderedPageBreak/>
              <w:t xml:space="preserve">You can </w:t>
            </w:r>
            <w:r w:rsidRPr="00075684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rearrange the blocks, from highest to lowes</w:t>
            </w:r>
            <w: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  <w:t>t</w:t>
            </w:r>
          </w:p>
        </w:tc>
        <w:tc>
          <w:tcPr>
            <w:tcW w:w="4675" w:type="dxa"/>
          </w:tcPr>
          <w:p w14:paraId="2161C546" w14:textId="70916FFB" w:rsidR="00075684" w:rsidRPr="00075684" w:rsidRDefault="00075684" w:rsidP="00075684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</w:pPr>
            <w: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  <w:t>T</w:t>
            </w:r>
            <w:r w:rsidRPr="00075684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hey are shown in the sequences of classes</w:t>
            </w:r>
          </w:p>
          <w:p w14:paraId="7AA7766A" w14:textId="14EF1CEC" w:rsidR="00075684" w:rsidRPr="00075684" w:rsidRDefault="00075684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</w:pPr>
          </w:p>
        </w:tc>
      </w:tr>
      <w:tr w:rsidR="00075684" w14:paraId="5E2F3C14" w14:textId="77777777" w:rsidTr="00CA4711">
        <w:tc>
          <w:tcPr>
            <w:tcW w:w="4675" w:type="dxa"/>
          </w:tcPr>
          <w:p w14:paraId="288B0B68" w14:textId="4AC3CC8D" w:rsidR="00075684" w:rsidRPr="00075684" w:rsidRDefault="00075684" w:rsidP="00075684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</w:pPr>
            <w:r w:rsidRPr="00075684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Width of bars</w:t>
            </w:r>
            <w: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  <w:t xml:space="preserve"> are same</w:t>
            </w:r>
          </w:p>
        </w:tc>
        <w:tc>
          <w:tcPr>
            <w:tcW w:w="4675" w:type="dxa"/>
          </w:tcPr>
          <w:p w14:paraId="79416E3E" w14:textId="203EF5A2" w:rsidR="00075684" w:rsidRPr="00075684" w:rsidRDefault="00075684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</w:pPr>
            <w:r w:rsidRPr="00075684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Need not to be same</w:t>
            </w:r>
          </w:p>
        </w:tc>
      </w:tr>
      <w:tr w:rsidR="00075684" w14:paraId="7ECEB436" w14:textId="77777777" w:rsidTr="00CA4711">
        <w:tc>
          <w:tcPr>
            <w:tcW w:w="4675" w:type="dxa"/>
          </w:tcPr>
          <w:p w14:paraId="0D1017D9" w14:textId="3400179C" w:rsidR="00075684" w:rsidRPr="00075684" w:rsidRDefault="00F927D0" w:rsidP="00075684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</w:pPr>
            <w: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  <w:lang w:val="en-US"/>
              </w:rPr>
              <w:t>T</w:t>
            </w:r>
            <w:r w:rsidRPr="00F927D0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 xml:space="preserve">he width of the bars in </w:t>
            </w:r>
            <w:proofErr w:type="gramStart"/>
            <w:r w:rsidRPr="00F927D0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a  bar</w:t>
            </w:r>
            <w:proofErr w:type="gramEnd"/>
            <w:r w:rsidRPr="00F927D0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 xml:space="preserve"> graph is always same.</w:t>
            </w:r>
          </w:p>
        </w:tc>
        <w:tc>
          <w:tcPr>
            <w:tcW w:w="4675" w:type="dxa"/>
          </w:tcPr>
          <w:p w14:paraId="3D6FA30B" w14:textId="2867D546" w:rsidR="00075684" w:rsidRPr="00075684" w:rsidRDefault="00F927D0" w:rsidP="00CA4711">
            <w:pPr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</w:pPr>
            <w:r w:rsidRPr="00F927D0">
              <w:rPr>
                <w:rFonts w:ascii="Formular" w:hAnsi="Formular"/>
                <w:color w:val="212529"/>
                <w:sz w:val="39"/>
                <w:szCs w:val="52"/>
                <w:shd w:val="clear" w:color="auto" w:fill="FFFFFF"/>
              </w:rPr>
              <w:t>The width of rectangular blocks in a histogram may or may not be same </w:t>
            </w:r>
          </w:p>
        </w:tc>
      </w:tr>
    </w:tbl>
    <w:p w14:paraId="3747D7BE" w14:textId="77777777" w:rsidR="00CA4711" w:rsidRPr="00CA4711" w:rsidRDefault="00CA4711" w:rsidP="00CA4711">
      <w:pPr>
        <w:rPr>
          <w:rFonts w:ascii="Formular" w:hAnsi="Formular"/>
          <w:color w:val="212529"/>
          <w:sz w:val="39"/>
          <w:szCs w:val="52"/>
          <w:shd w:val="clear" w:color="auto" w:fill="FFFFFF"/>
        </w:rPr>
      </w:pPr>
    </w:p>
    <w:p w14:paraId="37FE0D59" w14:textId="77777777" w:rsidR="00D67AE6" w:rsidRDefault="00D67AE6" w:rsidP="0017047F">
      <w:pPr>
        <w:rPr>
          <w:rFonts w:ascii="Formular" w:hAnsi="Formular"/>
          <w:color w:val="212529"/>
          <w:sz w:val="39"/>
          <w:szCs w:val="52"/>
          <w:shd w:val="clear" w:color="auto" w:fill="FFFFFF"/>
          <w:lang w:val="en-US"/>
        </w:rPr>
      </w:pPr>
    </w:p>
    <w:sectPr w:rsidR="00D67AE6">
      <w:footerReference w:type="even" r:id="rId21"/>
      <w:footerReference w:type="default" r:id="rId2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31B5D6" w14:textId="77777777" w:rsidR="00C337F1" w:rsidRDefault="00C337F1" w:rsidP="002D14A1">
      <w:r>
        <w:separator/>
      </w:r>
    </w:p>
  </w:endnote>
  <w:endnote w:type="continuationSeparator" w:id="0">
    <w:p w14:paraId="36C80442" w14:textId="77777777" w:rsidR="00C337F1" w:rsidRDefault="00C337F1" w:rsidP="002D14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ormular">
    <w:altName w:val="Cambria"/>
    <w:panose1 w:val="020B0604020202020204"/>
    <w:charset w:val="00"/>
    <w:family w:val="roman"/>
    <w:pitch w:val="default"/>
  </w:font>
  <w:font w:name="Raleway">
    <w:panose1 w:val="00000000000000000000"/>
    <w:charset w:val="4D"/>
    <w:family w:val="auto"/>
    <w:pitch w:val="variable"/>
    <w:sig w:usb0="A00002FF" w:usb1="5000205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166072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75DEAF4" w14:textId="6AA8CA2D" w:rsidR="002D14A1" w:rsidRDefault="002D14A1" w:rsidP="00A06BB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4F147D7" w14:textId="77777777" w:rsidR="002D14A1" w:rsidRDefault="002D14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92025206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0AE7FAA" w14:textId="07001165" w:rsidR="002D14A1" w:rsidRDefault="002D14A1" w:rsidP="00A06BB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3B0CCD3" w14:textId="77777777" w:rsidR="002D14A1" w:rsidRDefault="002D14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FE406" w14:textId="77777777" w:rsidR="00C337F1" w:rsidRDefault="00C337F1" w:rsidP="002D14A1">
      <w:r>
        <w:separator/>
      </w:r>
    </w:p>
  </w:footnote>
  <w:footnote w:type="continuationSeparator" w:id="0">
    <w:p w14:paraId="5CAA4B16" w14:textId="77777777" w:rsidR="00C337F1" w:rsidRDefault="00C337F1" w:rsidP="002D14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47327F"/>
    <w:multiLevelType w:val="multilevel"/>
    <w:tmpl w:val="CAF6C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C3C284F"/>
    <w:multiLevelType w:val="multilevel"/>
    <w:tmpl w:val="4C549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06C3439"/>
    <w:multiLevelType w:val="multilevel"/>
    <w:tmpl w:val="4C549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2B7"/>
    <w:rsid w:val="00075684"/>
    <w:rsid w:val="000C72BB"/>
    <w:rsid w:val="0017047F"/>
    <w:rsid w:val="00195C88"/>
    <w:rsid w:val="002D14A1"/>
    <w:rsid w:val="006002B7"/>
    <w:rsid w:val="007A2864"/>
    <w:rsid w:val="00912381"/>
    <w:rsid w:val="00A228DB"/>
    <w:rsid w:val="00B2687B"/>
    <w:rsid w:val="00C337F1"/>
    <w:rsid w:val="00CA4711"/>
    <w:rsid w:val="00D67AE6"/>
    <w:rsid w:val="00F927D0"/>
    <w:rsid w:val="00FD3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CC6B904"/>
  <w15:chartTrackingRefBased/>
  <w15:docId w15:val="{64F6073A-C926-AB4D-BACC-062AE57D0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047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47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002B7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04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047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002B7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7047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047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0C72BB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D14A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14A1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2D14A1"/>
  </w:style>
  <w:style w:type="character" w:customStyle="1" w:styleId="Heading1Char">
    <w:name w:val="Heading 1 Char"/>
    <w:basedOn w:val="DefaultParagraphFont"/>
    <w:link w:val="Heading1"/>
    <w:uiPriority w:val="9"/>
    <w:rsid w:val="00CA47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CA4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4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6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3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9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8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0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11</Pages>
  <Words>616</Words>
  <Characters>3512</Characters>
  <Application>Microsoft Office Word</Application>
  <DocSecurity>0</DocSecurity>
  <Lines>29</Lines>
  <Paragraphs>8</Paragraphs>
  <ScaleCrop>false</ScaleCrop>
  <Company/>
  <LinksUpToDate>false</LinksUpToDate>
  <CharactersWithSpaces>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4991</dc:creator>
  <cp:keywords/>
  <dc:description/>
  <cp:lastModifiedBy>4991</cp:lastModifiedBy>
  <cp:revision>16</cp:revision>
  <dcterms:created xsi:type="dcterms:W3CDTF">2022-01-09T20:41:00Z</dcterms:created>
  <dcterms:modified xsi:type="dcterms:W3CDTF">2022-01-10T13:37:00Z</dcterms:modified>
</cp:coreProperties>
</file>